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A1E8A" w:rsidRPr="004A1E8A">
        <w:rPr>
          <w:sz w:val="28"/>
        </w:rPr>
        <w:t>Von links wie von rechts</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4A1E8A" w:rsidTr="004A1E8A">
        <w:tc>
          <w:tcPr>
            <w:tcW w:w="2465" w:type="dxa"/>
            <w:tcBorders>
              <w:top w:val="single"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1. Zahl</w:t>
            </w:r>
          </w:p>
        </w:tc>
      </w:tr>
      <w:tr w:rsidR="004A1E8A" w:rsidTr="004A1E8A">
        <w:tc>
          <w:tcPr>
            <w:tcW w:w="2465" w:type="dxa"/>
            <w:tcBorders>
              <w:top w:val="dotted"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Probleme mathematisch lösen (K2)</w:t>
            </w:r>
          </w:p>
        </w:tc>
      </w:tr>
      <w:tr w:rsidR="004A1E8A" w:rsidTr="004A1E8A">
        <w:tc>
          <w:tcPr>
            <w:tcW w:w="2465" w:type="dxa"/>
            <w:tcBorders>
              <w:top w:val="dotted"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I</w:t>
            </w:r>
          </w:p>
        </w:tc>
      </w:tr>
      <w:tr w:rsidR="004A1E8A" w:rsidTr="004A1E8A">
        <w:tc>
          <w:tcPr>
            <w:tcW w:w="2465" w:type="dxa"/>
            <w:tcBorders>
              <w:top w:val="dotted" w:sz="4" w:space="0" w:color="auto"/>
              <w:left w:val="single" w:sz="4" w:space="0" w:color="auto"/>
              <w:bottom w:val="single" w:sz="4" w:space="0" w:color="auto"/>
              <w:right w:val="dotted" w:sz="4" w:space="0" w:color="auto"/>
            </w:tcBorders>
            <w:vAlign w:val="center"/>
            <w:hideMark/>
          </w:tcPr>
          <w:p w:rsidR="004A1E8A" w:rsidRDefault="004A1E8A">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4A1E8A" w:rsidRDefault="004A1E8A">
            <w:pPr>
              <w:pStyle w:val="IQB-Merkmalswert"/>
              <w:rPr>
                <w:rFonts w:cs="Arial"/>
              </w:rPr>
            </w:pPr>
            <w:r>
              <w:rPr>
                <w:rFonts w:cs="Arial"/>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4A1E8A" w:rsidTr="004A1E8A">
        <w:tc>
          <w:tcPr>
            <w:tcW w:w="2466" w:type="dxa"/>
            <w:tcBorders>
              <w:top w:val="single"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1. Zahl</w:t>
            </w:r>
          </w:p>
        </w:tc>
      </w:tr>
      <w:tr w:rsidR="004A1E8A" w:rsidTr="004A1E8A">
        <w:tc>
          <w:tcPr>
            <w:tcW w:w="2466" w:type="dxa"/>
            <w:tcBorders>
              <w:top w:val="dotted"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Probleme mathematisch lösen (K2)</w:t>
            </w:r>
          </w:p>
        </w:tc>
      </w:tr>
      <w:tr w:rsidR="004A1E8A" w:rsidTr="004A1E8A">
        <w:tc>
          <w:tcPr>
            <w:tcW w:w="2466" w:type="dxa"/>
            <w:tcBorders>
              <w:top w:val="dotted" w:sz="4" w:space="0" w:color="auto"/>
              <w:left w:val="single" w:sz="4" w:space="0" w:color="auto"/>
              <w:bottom w:val="dotted" w:sz="4" w:space="0" w:color="auto"/>
              <w:right w:val="dotted" w:sz="4" w:space="0" w:color="auto"/>
            </w:tcBorders>
            <w:vAlign w:val="center"/>
            <w:hideMark/>
          </w:tcPr>
          <w:p w:rsidR="004A1E8A" w:rsidRDefault="004A1E8A">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4A1E8A" w:rsidRDefault="004A1E8A">
            <w:pPr>
              <w:pStyle w:val="IQB-Merkmalswert"/>
              <w:rPr>
                <w:rFonts w:cs="Arial"/>
              </w:rPr>
            </w:pPr>
            <w:r>
              <w:rPr>
                <w:rFonts w:cs="Arial"/>
              </w:rPr>
              <w:t>II</w:t>
            </w:r>
          </w:p>
        </w:tc>
      </w:tr>
      <w:tr w:rsidR="004A1E8A" w:rsidTr="004A1E8A">
        <w:tc>
          <w:tcPr>
            <w:tcW w:w="2466" w:type="dxa"/>
            <w:tcBorders>
              <w:top w:val="dotted" w:sz="4" w:space="0" w:color="auto"/>
              <w:left w:val="single" w:sz="4" w:space="0" w:color="auto"/>
              <w:bottom w:val="single" w:sz="4" w:space="0" w:color="auto"/>
              <w:right w:val="dotted" w:sz="4" w:space="0" w:color="auto"/>
            </w:tcBorders>
            <w:vAlign w:val="center"/>
            <w:hideMark/>
          </w:tcPr>
          <w:p w:rsidR="004A1E8A" w:rsidRDefault="004A1E8A">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4A1E8A" w:rsidRDefault="004A1E8A">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4A1E8A" w:rsidRDefault="004A1E8A" w:rsidP="004A1E8A">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Zahl</w:t>
      </w:r>
      <w:r>
        <w:rPr>
          <w:rFonts w:ascii="Arial" w:hAnsi="Arial"/>
          <w:sz w:val="22"/>
          <w:szCs w:val="22"/>
        </w:rPr>
        <w:t xml:space="preserve"> (L1) zuzuordnen, da Schülerinnen und Schüler eine sinntragende Vorstellung der </w:t>
      </w:r>
      <w:proofErr w:type="spellStart"/>
      <w:r>
        <w:rPr>
          <w:rFonts w:ascii="Arial" w:hAnsi="Arial"/>
          <w:sz w:val="22"/>
          <w:szCs w:val="22"/>
        </w:rPr>
        <w:t>Palindromzahlen</w:t>
      </w:r>
      <w:proofErr w:type="spellEnd"/>
      <w:r>
        <w:rPr>
          <w:rFonts w:ascii="Arial" w:hAnsi="Arial"/>
          <w:sz w:val="22"/>
          <w:szCs w:val="22"/>
        </w:rPr>
        <w:t xml:space="preserve"> nutzen, um eigenständig eine solche Zahl darzustellen (siehe hierzu auch die allgemeinen Erläuterungen zur Leitidee </w:t>
      </w:r>
      <w:r>
        <w:rPr>
          <w:rFonts w:ascii="Arial" w:hAnsi="Arial"/>
          <w:i/>
          <w:sz w:val="22"/>
          <w:szCs w:val="22"/>
        </w:rPr>
        <w:t>Zahl</w:t>
      </w:r>
      <w:r>
        <w:rPr>
          <w:rFonts w:ascii="Arial" w:hAnsi="Arial"/>
          <w:sz w:val="22"/>
          <w:szCs w:val="22"/>
        </w:rPr>
        <w:t xml:space="preserve"> in Modul B). Bei Teilaufgabe 2 müssen Schülerinnen und Schüler zudem kombinatorische Überlegungen durchführen, um die Anzahl der möglichen </w:t>
      </w:r>
      <w:proofErr w:type="spellStart"/>
      <w:r>
        <w:rPr>
          <w:rFonts w:ascii="Arial" w:hAnsi="Arial"/>
          <w:sz w:val="22"/>
          <w:szCs w:val="22"/>
        </w:rPr>
        <w:t>Palindromzahlen</w:t>
      </w:r>
      <w:proofErr w:type="spellEnd"/>
      <w:r>
        <w:rPr>
          <w:rFonts w:ascii="Arial" w:hAnsi="Arial"/>
          <w:sz w:val="22"/>
          <w:szCs w:val="22"/>
        </w:rPr>
        <w:t xml:space="preserve"> zu bestimmen.</w:t>
      </w:r>
    </w:p>
    <w:p w:rsidR="004A1E8A" w:rsidRDefault="004A1E8A" w:rsidP="004A1E8A">
      <w:pPr>
        <w:pStyle w:val="IQB-AnweisungenText"/>
        <w:rPr>
          <w:rFonts w:ascii="Arial" w:hAnsi="Arial"/>
          <w:sz w:val="22"/>
          <w:szCs w:val="22"/>
        </w:rPr>
      </w:pPr>
      <w:r>
        <w:rPr>
          <w:rFonts w:ascii="Arial" w:hAnsi="Arial"/>
          <w:sz w:val="22"/>
          <w:szCs w:val="22"/>
        </w:rPr>
        <w:t xml:space="preserve">In beiden Teilaufgaben wird die Kompetenz </w:t>
      </w:r>
      <w:r>
        <w:rPr>
          <w:rFonts w:ascii="Arial" w:hAnsi="Arial"/>
          <w:i/>
          <w:sz w:val="22"/>
          <w:szCs w:val="22"/>
        </w:rPr>
        <w:t>Probleme mathematisch lösen</w:t>
      </w:r>
      <w:r>
        <w:rPr>
          <w:rFonts w:ascii="Arial" w:hAnsi="Arial"/>
          <w:sz w:val="22"/>
          <w:szCs w:val="22"/>
        </w:rPr>
        <w:t xml:space="preserve"> (K2) gefordert, da heuristische Prinzipen, wie etwa systematisches Probieren sowohl zum Auffinden einer neuen Palindrom-Zahl als auch zum Ermitteln der Anzahl der verschiedenen vierstelligen </w:t>
      </w:r>
      <w:proofErr w:type="spellStart"/>
      <w:r>
        <w:rPr>
          <w:rFonts w:ascii="Arial" w:hAnsi="Arial"/>
          <w:sz w:val="22"/>
          <w:szCs w:val="22"/>
        </w:rPr>
        <w:t>Palindromzahlen</w:t>
      </w:r>
      <w:proofErr w:type="spellEnd"/>
      <w:r>
        <w:rPr>
          <w:rFonts w:ascii="Arial" w:hAnsi="Arial"/>
          <w:sz w:val="22"/>
          <w:szCs w:val="22"/>
        </w:rPr>
        <w:t xml:space="preserve">, angewendet werden müssen. </w:t>
      </w:r>
    </w:p>
    <w:p w:rsidR="004A1E8A" w:rsidRDefault="004A1E8A" w:rsidP="004A1E8A">
      <w:pPr>
        <w:pStyle w:val="IQB-AnweisungenText"/>
        <w:rPr>
          <w:rFonts w:ascii="Arial" w:hAnsi="Arial"/>
        </w:rPr>
      </w:pPr>
      <w:r>
        <w:rPr>
          <w:rFonts w:ascii="Arial" w:hAnsi="Arial"/>
          <w:sz w:val="22"/>
          <w:szCs w:val="22"/>
        </w:rPr>
        <w:t>Während Teilaufgabe 1 nur aus einer einfachen mathematischen Aufgabenstellung besteht, bei der die naheliegende Strategie „Ausprobieren“ gewählt wird, erfordert die Teilaufgabe 2 eine Lösungsstrategie, bei der systematisch die verschiedenen Möglichkeiten ausprobiert und ausgezählt werden. Daher ist Teilaufgabe 1 dem Anforderungsbereich I zuzuordnen, Teilaufgabe 2 hingegen Anforderungsbereich</w:t>
      </w:r>
      <w:r>
        <w:rPr>
          <w:rFonts w:ascii="Arial" w:hAnsi="Arial"/>
        </w:rPr>
        <w:t xml:space="preserve"> II.</w:t>
      </w:r>
    </w:p>
    <w:p w:rsidR="00694A63" w:rsidRPr="00694A63" w:rsidRDefault="00694A63" w:rsidP="00694A63">
      <w:pPr>
        <w:pStyle w:val="IQB-Teilaufgabentitel"/>
        <w:rPr>
          <w:b/>
        </w:rPr>
      </w:pPr>
      <w:r w:rsidRPr="00694A63">
        <w:rPr>
          <w:b/>
        </w:rPr>
        <w:t>Anregungen für den Unterricht</w:t>
      </w:r>
    </w:p>
    <w:p w:rsidR="004A1E8A" w:rsidRDefault="004A1E8A" w:rsidP="004A1E8A">
      <w:pPr>
        <w:pStyle w:val="IQB-AnweisungenText"/>
        <w:spacing w:before="0"/>
        <w:rPr>
          <w:rFonts w:ascii="Arial" w:hAnsi="Arial"/>
          <w:sz w:val="22"/>
          <w:szCs w:val="22"/>
        </w:rPr>
      </w:pPr>
      <w:r>
        <w:rPr>
          <w:rFonts w:ascii="Arial" w:hAnsi="Arial"/>
          <w:sz w:val="22"/>
          <w:szCs w:val="22"/>
        </w:rPr>
        <w:t xml:space="preserve">In der zweiten Teilaufgabe soll ermittelt werden, wie viele Möglichkeiten es für vierstellige </w:t>
      </w:r>
      <w:proofErr w:type="spellStart"/>
      <w:r>
        <w:rPr>
          <w:rFonts w:ascii="Arial" w:hAnsi="Arial"/>
          <w:sz w:val="22"/>
          <w:szCs w:val="22"/>
        </w:rPr>
        <w:t>Palindromzahlen</w:t>
      </w:r>
      <w:proofErr w:type="spellEnd"/>
      <w:r>
        <w:rPr>
          <w:rFonts w:ascii="Arial" w:hAnsi="Arial"/>
          <w:sz w:val="22"/>
          <w:szCs w:val="22"/>
        </w:rPr>
        <w:t xml:space="preserve"> gibt. Es geht also um das allgemeine Zählprinzip der Kombinatorik. Da je zwei Ziffern von insgesamt vier Ziffern identisch sind, handelt es sich um ein zweistufiges Baumdiagramm. Es muss insbesondere berücksichtigt werden, dass die erste und die letzte Ziffer keine Null sein darf. Hierfür lassen sich sowohl eine tabellarische Aufstellung (Liste) als auch eine Baumdiagrammdarstellung nutzen. Damit erhält man für eine der beiden Stufen neun Verzweigungen, auf der anderen zehn. Es sind also insgesamt 90 Pfade im Baumdiagramm.</w:t>
      </w:r>
    </w:p>
    <w:p w:rsidR="004A1E8A" w:rsidRDefault="004A1E8A" w:rsidP="004A1E8A">
      <w:pPr>
        <w:pStyle w:val="IQB-AnweisungenText"/>
        <w:spacing w:after="120"/>
        <w:rPr>
          <w:rFonts w:ascii="Arial" w:hAnsi="Arial"/>
          <w:sz w:val="22"/>
          <w:szCs w:val="22"/>
        </w:rPr>
      </w:pPr>
      <w:r>
        <w:rPr>
          <w:rFonts w:ascii="Arial" w:hAnsi="Arial"/>
          <w:sz w:val="22"/>
          <w:szCs w:val="22"/>
        </w:rPr>
        <w:t>Das allgemeine Zählprinzip sollte zunächst anhand von Realsituationen mit wenigen Ereignissen durch Listen (Tabellen) oder Pfade in einem Baumdiagramm veranschaulicht werden. Folgende Fragen können als Anregung dienen: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10"/>
      </w:tblGrid>
      <w:tr w:rsidR="004A1E8A" w:rsidTr="004A1E8A">
        <w:tc>
          <w:tcPr>
            <w:tcW w:w="9210" w:type="dxa"/>
            <w:tcBorders>
              <w:top w:val="single" w:sz="4" w:space="0" w:color="auto"/>
              <w:left w:val="single" w:sz="4" w:space="0" w:color="auto"/>
              <w:bottom w:val="single" w:sz="4" w:space="0" w:color="auto"/>
              <w:right w:val="single" w:sz="4" w:space="0" w:color="auto"/>
            </w:tcBorders>
            <w:vAlign w:val="center"/>
            <w:hideMark/>
          </w:tcPr>
          <w:p w:rsidR="004A1E8A" w:rsidRDefault="004A1E8A" w:rsidP="004A1E8A">
            <w:pPr>
              <w:pStyle w:val="IQB-AnweisungenText"/>
              <w:numPr>
                <w:ilvl w:val="0"/>
                <w:numId w:val="13"/>
              </w:numPr>
              <w:spacing w:after="60"/>
              <w:jc w:val="both"/>
              <w:rPr>
                <w:rFonts w:ascii="Arial" w:hAnsi="Arial"/>
                <w:sz w:val="22"/>
                <w:szCs w:val="22"/>
              </w:rPr>
            </w:pPr>
            <w:r>
              <w:rPr>
                <w:rFonts w:ascii="Arial" w:hAnsi="Arial"/>
                <w:sz w:val="22"/>
                <w:szCs w:val="22"/>
              </w:rPr>
              <w:t>In einer Kantine kann man aus 2 Vorspeisen, 3 Hauptgerichten und 2 Desserts ein Menü erstellen. Wie viele mögliche verschiedene Menüs ergeben sich daraus?</w:t>
            </w:r>
          </w:p>
          <w:p w:rsidR="004A1E8A" w:rsidRDefault="004A1E8A" w:rsidP="004A1E8A">
            <w:pPr>
              <w:pStyle w:val="IQB-AnweisungenText"/>
              <w:numPr>
                <w:ilvl w:val="0"/>
                <w:numId w:val="13"/>
              </w:numPr>
              <w:spacing w:after="60"/>
              <w:jc w:val="both"/>
              <w:rPr>
                <w:rFonts w:ascii="Arial" w:hAnsi="Arial"/>
                <w:sz w:val="22"/>
                <w:szCs w:val="22"/>
              </w:rPr>
            </w:pPr>
            <w:r>
              <w:rPr>
                <w:rFonts w:ascii="Arial" w:hAnsi="Arial"/>
                <w:sz w:val="22"/>
                <w:szCs w:val="22"/>
              </w:rPr>
              <w:lastRenderedPageBreak/>
              <w:t>Jan hat für das Fußballtraining 3 Trikots, 2 kurze Hosen und 4 Paar Stutzen zur Auswahl. Aus wie vielen Outfits kann er für das Fußballtraining wählen?</w:t>
            </w:r>
          </w:p>
          <w:p w:rsidR="004A1E8A" w:rsidRDefault="004A1E8A" w:rsidP="004A1E8A">
            <w:pPr>
              <w:pStyle w:val="IQB-AnweisungenText"/>
              <w:numPr>
                <w:ilvl w:val="0"/>
                <w:numId w:val="13"/>
              </w:numPr>
              <w:spacing w:after="60"/>
              <w:rPr>
                <w:rFonts w:ascii="Arial" w:hAnsi="Arial"/>
                <w:sz w:val="22"/>
                <w:szCs w:val="22"/>
              </w:rPr>
            </w:pPr>
            <w:r>
              <w:rPr>
                <w:rFonts w:ascii="Arial" w:hAnsi="Arial"/>
                <w:sz w:val="22"/>
                <w:szCs w:val="22"/>
              </w:rPr>
              <w:t>Tina kann im Ferienlager aus den Vormittagsaktivitäten Klettern oder Akrobatik wählen. Bei den Nachmittagsaktivitäten kann sie zwischen Jonglieren, Nähen und Zaubern wählen. Wie viele verschiedene unterschiedliche Möglichkeiten bieten sich ihr im Ferienlager, um ihren Tag zu gestalten?</w:t>
            </w:r>
          </w:p>
        </w:tc>
      </w:tr>
    </w:tbl>
    <w:p w:rsidR="00694A63" w:rsidRPr="005B2F65" w:rsidRDefault="00694A63" w:rsidP="004A1E8A">
      <w:pPr>
        <w:pStyle w:val="IQB-AnweisungenText"/>
        <w:spacing w:before="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39C73C9-D208-47EC-BB4E-0284D204A128}"/>
    <w:embedBold r:id="rId2" w:fontKey="{C48FCFD1-4B38-4DC6-9CD1-19353BCE8631}"/>
    <w:embedItalic r:id="rId3" w:fontKey="{151716EC-790C-4C15-8238-CDBC57527926}"/>
    <w:embedBoldItalic r:id="rId4" w:fontKey="{F1A0555E-22AD-42D9-91CE-E73591EB813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39390447"/>
    <w:multiLevelType w:val="multilevel"/>
    <w:tmpl w:val="AB72A8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7"/>
  </w:num>
  <w:num w:numId="6">
    <w:abstractNumId w:val="10"/>
  </w:num>
  <w:num w:numId="7">
    <w:abstractNumId w:val="4"/>
  </w:num>
  <w:num w:numId="8">
    <w:abstractNumId w:val="1"/>
  </w:num>
  <w:num w:numId="9">
    <w:abstractNumId w:val="6"/>
  </w:num>
  <w:num w:numId="10">
    <w:abstractNumId w:val="8"/>
  </w:num>
  <w:num w:numId="11">
    <w:abstractNumId w:val="2"/>
  </w:num>
  <w:num w:numId="12">
    <w:abstractNumId w:val="5"/>
  </w:num>
  <w:num w:numId="13">
    <w:abstractNumId w:val="9"/>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A1E8A"/>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911507">
      <w:bodyDiv w:val="1"/>
      <w:marLeft w:val="0"/>
      <w:marRight w:val="0"/>
      <w:marTop w:val="0"/>
      <w:marBottom w:val="0"/>
      <w:divBdr>
        <w:top w:val="none" w:sz="0" w:space="0" w:color="auto"/>
        <w:left w:val="none" w:sz="0" w:space="0" w:color="auto"/>
        <w:bottom w:val="none" w:sz="0" w:space="0" w:color="auto"/>
        <w:right w:val="none" w:sz="0" w:space="0" w:color="auto"/>
      </w:divBdr>
    </w:div>
    <w:div w:id="856508549">
      <w:bodyDiv w:val="1"/>
      <w:marLeft w:val="0"/>
      <w:marRight w:val="0"/>
      <w:marTop w:val="0"/>
      <w:marBottom w:val="0"/>
      <w:divBdr>
        <w:top w:val="none" w:sz="0" w:space="0" w:color="auto"/>
        <w:left w:val="none" w:sz="0" w:space="0" w:color="auto"/>
        <w:bottom w:val="none" w:sz="0" w:space="0" w:color="auto"/>
        <w:right w:val="none" w:sz="0" w:space="0" w:color="auto"/>
      </w:divBdr>
    </w:div>
    <w:div w:id="1172642625">
      <w:bodyDiv w:val="1"/>
      <w:marLeft w:val="0"/>
      <w:marRight w:val="0"/>
      <w:marTop w:val="0"/>
      <w:marBottom w:val="0"/>
      <w:divBdr>
        <w:top w:val="none" w:sz="0" w:space="0" w:color="auto"/>
        <w:left w:val="none" w:sz="0" w:space="0" w:color="auto"/>
        <w:bottom w:val="none" w:sz="0" w:space="0" w:color="auto"/>
        <w:right w:val="none" w:sz="0" w:space="0" w:color="auto"/>
      </w:divBdr>
    </w:div>
    <w:div w:id="122579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C8BC92-0423-4DA9-B85F-7B7ACE0DF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392</Words>
  <Characters>2581</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2025-07-21T10:36:00Z</dcterms:created>
  <dcterms:modified xsi:type="dcterms:W3CDTF">2025-07-21T10:36:00Z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